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人生行动宪章制度体系总合目录"/>
    <w:p>
      <w:pPr>
        <w:pStyle w:val="Heading1"/>
      </w:pPr>
      <w:r>
        <w:rPr>
          <w:rFonts w:ascii="Noto Serif CJK SC" w:hAnsi="Noto Serif CJK SC" w:eastAsia="Noto Serif CJK SC"/>
          <w:sz w:val="30"/>
        </w:rPr>
        <w:t xml:space="preserve">《人生行动宪章》制度体系总合目录</w:t>
      </w:r>
    </w:p>
    <w:p>
      <w:pPr>
        <w:pStyle w:val="BlockText"/>
      </w:pPr>
      <w:r>
        <w:rPr>
          <w:rFonts w:ascii="Noto Serif CJK SC" w:hAnsi="Noto Serif CJK SC" w:eastAsia="Noto Serif CJK SC"/>
          <w:b/>
          <w:bCs/>
          <w:sz w:val="22"/>
        </w:rPr>
        <w:t xml:space="preserve">合订说明</w:t>
      </w:r>
      <w:r>
        <w:rPr>
          <w:rFonts w:ascii="Noto Serif CJK SC" w:hAnsi="Noto Serif CJK SC" w:eastAsia="Noto Serif CJK SC"/>
          <w:sz w:val="22"/>
        </w:rPr>
        <w:t xml:space="preserve">：本目录为 Aaron Suen (孙雨钧) 《人生行动宪章》截至</w:t>
      </w:r>
      <w:r>
        <w:rPr>
          <w:rFonts w:ascii="Noto Serif CJK SC" w:hAnsi="Noto Serif CJK SC" w:eastAsia="Noto Serif CJK SC"/>
          <w:sz w:val="22"/>
        </w:rPr>
        <w:t xml:space="preserve"> </w:t>
      </w:r>
      <w:r>
        <w:rPr>
          <w:rFonts w:ascii="Noto Serif CJK SC" w:hAnsi="Noto Serif CJK SC" w:eastAsia="Noto Serif CJK SC"/>
          <w:b/>
          <w:bCs/>
          <w:sz w:val="22"/>
        </w:rPr>
        <w:t xml:space="preserve">2026年9月25日</w:t>
      </w:r>
      <w:r>
        <w:rPr>
          <w:rFonts w:ascii="Noto Serif CJK SC" w:hAnsi="Noto Serif CJK SC" w:eastAsia="Noto Serif CJK SC"/>
          <w:sz w:val="22"/>
        </w:rPr>
        <w:t xml:space="preserve"> </w:t>
      </w:r>
      <w:r>
        <w:rPr>
          <w:rFonts w:ascii="Noto Serif CJK SC" w:hAnsi="Noto Serif CJK SC" w:eastAsia="Noto Serif CJK SC"/>
          <w:sz w:val="22"/>
        </w:rPr>
        <w:t xml:space="preserve">的</w:t>
      </w:r>
      <w:r>
        <w:rPr>
          <w:rFonts w:ascii="Noto Serif CJK SC" w:hAnsi="Noto Serif CJK SC" w:eastAsia="Noto Serif CJK SC"/>
          <w:sz w:val="22"/>
        </w:rPr>
        <w:t xml:space="preserve"> </w:t>
      </w:r>
      <w:r>
        <w:rPr>
          <w:rFonts w:ascii="Noto Serif CJK SC" w:hAnsi="Noto Serif CJK SC" w:eastAsia="Noto Serif CJK SC"/>
          <w:b/>
          <w:bCs/>
          <w:sz w:val="22"/>
        </w:rPr>
        <w:t xml:space="preserve">完整体系总合目录</w:t>
      </w:r>
      <w:r>
        <w:rPr>
          <w:rFonts w:ascii="Noto Serif CJK SC" w:hAnsi="Noto Serif CJK SC" w:eastAsia="Noto Serif CJK SC"/>
          <w:sz w:val="22"/>
        </w:rPr>
        <w:t xml:space="preserve">。将以下四大部分合并为不可分割的整体：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部分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性质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第一编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主宪章（根本法）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体系宪法，146条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第二编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修正案（含补正案/订正案）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对主宪章的正式修改与增补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第三编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附件体系（A.01–F.01）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强制执行细则，与主宪章同等效力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第四编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附录体系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备案/存档/补充性文件，不计入正式条文</w:t>
            </w:r>
          </w:p>
        </w:tc>
      </w:tr>
    </w:tbl>
    <w:p>
      <w:pPr>
        <w:pStyle w:val="BlockText"/>
      </w:pPr>
      <w:r>
        <w:rPr>
          <w:rFonts w:ascii="Noto Serif CJK SC" w:hAnsi="Noto Serif CJK SC" w:eastAsia="Noto Serif CJK SC"/>
          <w:b/>
          <w:bCs/>
          <w:sz w:val="22"/>
        </w:rPr>
        <w:t xml:space="preserve">已生效正式条文总计：266条</w:t>
      </w:r>
      <w:r>
        <w:rPr>
          <w:rFonts w:ascii="Noto Serif CJK SC" w:hAnsi="Noto Serif CJK SC" w:eastAsia="Noto Serif CJK SC"/>
          <w:sz w:val="22"/>
        </w:rPr>
        <w:t xml:space="preserve">（含主宪章+修正案+附件，不含附录）</w:t>
      </w:r>
    </w:p>
    <w:p>
      <w:pPr>
        <w:pStyle w:val="BlockText"/>
      </w:pPr>
      <w:r>
        <w:rPr>
          <w:rFonts w:ascii="Noto Serif CJK SC" w:hAnsi="Noto Serif CJK SC" w:eastAsia="Noto Serif CJK SC"/>
          <w:sz w:val="22"/>
        </w:rPr>
        <w:t xml:space="preserve">冲突解决：新规优于旧规，特别优于一般。附录与主体系冲突时以主体系为准。</w:t>
      </w:r>
    </w:p>
    <w:p>
      <w:r>
        <w:rPr>
          <w:rFonts w:ascii="Noto Serif CJK SC" w:hAnsi="Noto Serif CJK SC" w:eastAsia="Noto Serif CJK SC"/>
          <w:sz w:val="22"/>
        </w:rPr>
        <w:pict>
          <v:rect style="width:0;height:1.5pt" o:hralign="center" o:hrstd="t" o:hr="t"/>
        </w:pict>
      </w:r>
    </w:p>
    <w:bookmarkEnd w:id="20"/>
    <w:bookmarkStart w:id="22" w:name="第一编-主宪章根本法"/>
    <w:p>
      <w:pPr>
        <w:pStyle w:val="Heading1"/>
      </w:pPr>
      <w:r>
        <w:rPr>
          <w:rFonts w:ascii="Noto Serif CJK SC" w:hAnsi="Noto Serif CJK SC" w:eastAsia="Noto Serif CJK SC"/>
          <w:sz w:val="30"/>
        </w:rPr>
        <w:t xml:space="preserve">第一编 · 主宪章（根本法）</w:t>
      </w:r>
    </w:p>
    <w:bookmarkStart w:id="21" w:name="宇宙化全球化国际化人生行动宪章第60次原则性终局订正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《宇宙化、全球化、国际化人生行动宪章（第60次原则性终局订正）》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体系的”宪法”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146条</w:t>
            </w:r>
            <w:r>
              <w:rPr>
                <w:rFonts w:ascii="Noto Serif CJK SC" w:hAnsi="Noto Serif CJK SC" w:eastAsia="Noto Serif CJK SC"/>
                <w:sz w:val="21"/>
              </w:rPr>
              <w:t xml:space="preserve">（第一条至第百四十四条，另含之系条款第二十二条之二、第二十二条之三）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哲学基石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主权个体绝对自由与发展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关键内容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①理想人格描画（32项）②权利位阶 ③绝对与相对人生底线 ④五项核心生活形态原则（不购房/不购车/不缔结法定婚姻/不生育/不入党）⑤财务自由量化目标 ⑥全球旅居生活蓝图 ⑦自主决策、一事一议、长期主义等核心行动原则</w:t>
            </w:r>
          </w:p>
        </w:tc>
      </w:tr>
    </w:tbl>
    <w:p>
      <w:r>
        <w:rPr>
          <w:rFonts w:ascii="Noto Serif CJK SC" w:hAnsi="Noto Serif CJK SC" w:eastAsia="Noto Serif CJK SC"/>
          <w:sz w:val="22"/>
        </w:rPr>
        <w:pict>
          <v:rect style="width:0;height:1.5pt" o:hralign="center" o:hrstd="t" o:hr="t"/>
        </w:pict>
      </w:r>
    </w:p>
    <w:bookmarkEnd w:id="21"/>
    <w:bookmarkEnd w:id="22"/>
    <w:bookmarkStart w:id="37" w:name="第二编-修正案体系"/>
    <w:p>
      <w:pPr>
        <w:pStyle w:val="Heading1"/>
      </w:pPr>
      <w:r>
        <w:rPr>
          <w:rFonts w:ascii="Noto Serif CJK SC" w:hAnsi="Noto Serif CJK SC" w:eastAsia="Noto Serif CJK SC"/>
          <w:sz w:val="30"/>
        </w:rPr>
        <w:t xml:space="preserve">第二编 · 修正案体系</w:t>
      </w:r>
    </w:p>
    <w:p>
      <w:pPr>
        <w:pStyle w:val="BlockText"/>
      </w:pPr>
      <w:r>
        <w:rPr>
          <w:rFonts w:ascii="Noto Serif CJK SC" w:hAnsi="Noto Serif CJK SC" w:eastAsia="Noto Serif CJK SC"/>
          <w:sz w:val="22"/>
        </w:rPr>
        <w:t xml:space="preserve">以下为对主宪章的正式修改与增补，含修正案、补正案、订正案。</w:t>
      </w:r>
    </w:p>
    <w:bookmarkStart w:id="29" w:name="一修正案与新增原则条款6项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一、修正案与新增原则条款（6项）</w:t>
      </w:r>
    </w:p>
    <w:bookmarkStart w:id="23" w:name="第一修正案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1. 第一修正案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新增条文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+3条</w:t>
            </w:r>
            <w:r>
              <w:rPr>
                <w:rFonts w:ascii="Noto Serif CJK SC" w:hAnsi="Noto Serif CJK SC" w:eastAsia="Noto Serif CJK SC"/>
                <w:sz w:val="21"/>
              </w:rPr>
              <w:t xml:space="preserve">（第八条之四、之五，第十三条之六）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关键修改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将人生终极目标从”成立私人投资银行”修正为”成立民营跨国家族办公室”；新增私募基金为可选项；明确允许非货币出资方式</w:t>
            </w:r>
          </w:p>
        </w:tc>
      </w:tr>
    </w:tbl>
    <w:bookmarkEnd w:id="23"/>
    <w:bookmarkStart w:id="24" w:name="第二修正案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2. 第二修正案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新增条文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+2条</w:t>
            </w:r>
            <w:r>
              <w:rPr>
                <w:rFonts w:ascii="Noto Serif CJK SC" w:hAnsi="Noto Serif CJK SC" w:eastAsia="Noto Serif CJK SC"/>
                <w:sz w:val="21"/>
              </w:rPr>
              <w:t xml:space="preserve">（第九十六条之二、之三）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关键修改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新增禁止性行为红线清单；增加”不持政治立场原则”在履职合作时的例外条款</w:t>
            </w:r>
          </w:p>
        </w:tc>
      </w:tr>
    </w:tbl>
    <w:bookmarkEnd w:id="24"/>
    <w:bookmarkStart w:id="25" w:name="第三修正案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3. 第三修正案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新增条文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+4条</w:t>
            </w:r>
            <w:r>
              <w:rPr>
                <w:rFonts w:ascii="Noto Serif CJK SC" w:hAnsi="Noto Serif CJK SC" w:eastAsia="Noto Serif CJK SC"/>
                <w:sz w:val="21"/>
              </w:rPr>
              <w:t xml:space="preserve">（第六十八条之二至之五）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关键修改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系统化新增债务清偿原则，建立对”恶意债权人”的识别与响应机制</w:t>
            </w:r>
          </w:p>
        </w:tc>
      </w:tr>
    </w:tbl>
    <w:bookmarkEnd w:id="25"/>
    <w:bookmarkStart w:id="26" w:name="人生行动宪章修正案-20240609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4. 《人生行动宪章修正案 20240609》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新增条文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+3条</w:t>
            </w:r>
            <w:r>
              <w:rPr>
                <w:rFonts w:ascii="Noto Serif CJK SC" w:hAnsi="Noto Serif CJK SC" w:eastAsia="Noto Serif CJK SC"/>
                <w:sz w:val="21"/>
              </w:rPr>
              <w:t xml:space="preserve">（第百二十一条至百二十三条）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关键修改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以宪章条款形式，将符合条件的男女朋友关系确立为最高等级人际关系，规定须遵守《婚姻家庭组织章程》</w:t>
            </w:r>
          </w:p>
        </w:tc>
      </w:tr>
    </w:tbl>
    <w:bookmarkEnd w:id="26"/>
    <w:bookmarkStart w:id="27" w:name="关于助人边界决策相关事项的补充修正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5. 《关于助人边界决策相关事项的补充修正》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生效日期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2025年10月20日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新增条文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+1条</w:t>
            </w:r>
            <w:r>
              <w:rPr>
                <w:rFonts w:ascii="Noto Serif CJK SC" w:hAnsi="Noto Serif CJK SC" w:eastAsia="Noto Serif CJK SC"/>
                <w:sz w:val="21"/>
              </w:rPr>
              <w:t xml:space="preserve">（第百四十三条）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关键修改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新增【个人决策边界与主动帮助事项】，为利他行为设定严格的程序与边界</w:t>
            </w:r>
          </w:p>
        </w:tc>
      </w:tr>
    </w:tbl>
    <w:bookmarkEnd w:id="27"/>
    <w:bookmarkStart w:id="28" w:name="人生行动宪章新增原则条款2026年8月22日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6. 《人生行动宪章》新增原则条款（2026年8月22日）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新增条文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+1条</w:t>
            </w:r>
            <w:r>
              <w:rPr>
                <w:rFonts w:ascii="Noto Serif CJK SC" w:hAnsi="Noto Serif CJK SC" w:eastAsia="Noto Serif CJK SC"/>
                <w:sz w:val="21"/>
              </w:rPr>
              <w:t xml:space="preserve">（第百四十四条【组织参与二元铁律】）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关键修改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本人参与组织仅限自建组织与自愿加入组织两种情形，其余（尤其国家公务员等僵化体制）一律不参与；详见附件 A.08.001</w:t>
            </w:r>
          </w:p>
        </w:tc>
      </w:tr>
    </w:tbl>
    <w:bookmarkEnd w:id="28"/>
    <w:bookmarkEnd w:id="29"/>
    <w:bookmarkStart w:id="34" w:name="二补正案4项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二、补正案（4项）</w:t>
      </w:r>
    </w:p>
    <w:bookmarkStart w:id="30" w:name="补正案二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6. 补正案（二）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新增条文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+4条</w:t>
            </w:r>
            <w:r>
              <w:rPr>
                <w:rFonts w:ascii="Noto Serif CJK SC" w:hAnsi="Noto Serif CJK SC" w:eastAsia="Noto Serif CJK SC"/>
                <w:sz w:val="21"/>
              </w:rPr>
              <w:t xml:space="preserve">（第十三条之二至之五）</w:t>
            </w:r>
          </w:p>
        </w:tc>
      </w:tr>
    </w:tbl>
    <w:bookmarkEnd w:id="30"/>
    <w:bookmarkStart w:id="31" w:name="补正案三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7. 补正案（三）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1760"/>
        <w:gridCol w:w="61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新增条文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+7条</w:t>
            </w:r>
            <w:r>
              <w:rPr>
                <w:rFonts w:ascii="Noto Serif CJK SC" w:hAnsi="Noto Serif CJK SC" w:eastAsia="Noto Serif CJK SC"/>
                <w:sz w:val="21"/>
              </w:rPr>
              <w:t xml:space="preserve">（第百二十八条至百三十四条）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核心内容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界定文明成功的核心指标、建立跨领域信用评价与负面清单、明确教育引导义务及个体信仰维护机制</w:t>
            </w:r>
          </w:p>
        </w:tc>
      </w:tr>
    </w:tbl>
    <w:bookmarkEnd w:id="31"/>
    <w:bookmarkStart w:id="32" w:name="补正案四2026年9月25日生效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8. 补正案（四）（2026年9月25日生效）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新增条文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+1条</w:t>
            </w:r>
            <w:r>
              <w:rPr>
                <w:rFonts w:ascii="Noto Serif CJK SC" w:hAnsi="Noto Serif CJK SC" w:eastAsia="Noto Serif CJK SC"/>
                <w:sz w:val="21"/>
              </w:rPr>
              <w:t xml:space="preserve">（第二十二条之二【全球旅居居住形态之补充】）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核心内容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扩充全球旅居居住形态十项（集装箱房、移动板房、救灾及大型军用帐篷、露营、蒙古包、木屋、房车营地、胶囊旅馆、换宿等），设适用情形五项、共同原则、术语订正（不称「打工换宿」）与衔接条</w:t>
            </w:r>
          </w:p>
        </w:tc>
      </w:tr>
    </w:tbl>
    <w:bookmarkEnd w:id="32"/>
    <w:bookmarkStart w:id="33" w:name="补正案五2026年9月25日生效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9. 补正案（五）（2026年9月25日生效）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新增条文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+1条</w:t>
            </w:r>
            <w:r>
              <w:rPr>
                <w:rFonts w:ascii="Noto Serif CJK SC" w:hAnsi="Noto Serif CJK SC" w:eastAsia="Noto Serif CJK SC"/>
                <w:sz w:val="21"/>
              </w:rPr>
              <w:t xml:space="preserve">（第二十二条之三【水上及特别形式居住形态】）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核心内容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新增水上及特别形式居住形态（船屋、船宿、浮动平台等），定位为特别形式标注、非常设；含安全合规限制与准用</w:t>
            </w:r>
          </w:p>
        </w:tc>
      </w:tr>
    </w:tbl>
    <w:bookmarkEnd w:id="33"/>
    <w:bookmarkEnd w:id="34"/>
    <w:bookmarkStart w:id="36" w:name="三订正案1项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三、订正案（1项）</w:t>
      </w:r>
    </w:p>
    <w:bookmarkStart w:id="35" w:name="附件a.06.001关于将人生行动宪章部分表述进行民事合作化订正之文本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8. 附件A.06.001：《关于将〈人生行动宪章〉部分表述进行”民事合作化”订正之文本》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新增条文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+0条</w:t>
            </w:r>
            <w:r>
              <w:rPr>
                <w:rFonts w:ascii="Noto Serif CJK SC" w:hAnsi="Noto Serif CJK SC" w:eastAsia="Noto Serif CJK SC"/>
                <w:sz w:val="21"/>
              </w:rPr>
              <w:t xml:space="preserve">（修改原条文表述，不新增编号）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核心内容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将原文中”雇佣”</w:t>
            </w:r>
            <w:r>
              <w:rPr>
                <w:rFonts w:ascii="Noto Serif CJK SC" w:hAnsi="Noto Serif CJK SC" w:eastAsia="Noto Serif CJK SC"/>
                <w:sz w:val="21"/>
              </w:rPr>
              <w:t xml:space="preserve">“</w:t>
            </w:r>
            <w:r>
              <w:rPr>
                <w:rFonts w:ascii="Noto Serif CJK SC" w:hAnsi="Noto Serif CJK SC" w:eastAsia="Noto Serif CJK SC"/>
                <w:sz w:val="21"/>
              </w:rPr>
              <w:t xml:space="preserve">打工</w:t>
            </w:r>
            <w:r>
              <w:rPr>
                <w:rFonts w:ascii="Noto Serif CJK SC" w:hAnsi="Noto Serif CJK SC" w:eastAsia="Noto Serif CJK SC"/>
                <w:sz w:val="21"/>
              </w:rPr>
              <w:t xml:space="preserve">”</w:t>
            </w:r>
            <w:r>
              <w:rPr>
                <w:rFonts w:ascii="Noto Serif CJK SC" w:hAnsi="Noto Serif CJK SC" w:eastAsia="Noto Serif CJK SC"/>
                <w:sz w:val="21"/>
              </w:rPr>
              <w:t xml:space="preserve">等表述统一订正为”民事合作”或”合伙”，彻底贯彻反人身依附、倡平等协作的理念</w:t>
            </w:r>
          </w:p>
        </w:tc>
      </w:tr>
    </w:tbl>
    <w:p>
      <w:r>
        <w:rPr>
          <w:rFonts w:ascii="Noto Serif CJK SC" w:hAnsi="Noto Serif CJK SC" w:eastAsia="Noto Serif CJK SC"/>
          <w:sz w:val="22"/>
        </w:rPr>
        <w:pict>
          <v:rect style="width:0;height:1.5pt" o:hralign="center" o:hrstd="t" o:hr="t"/>
        </w:pict>
      </w:r>
    </w:p>
    <w:bookmarkEnd w:id="35"/>
    <w:bookmarkEnd w:id="36"/>
    <w:bookmarkEnd w:id="37"/>
    <w:bookmarkStart w:id="65" w:name="第三编-附件体系强制执行细则"/>
    <w:p>
      <w:pPr>
        <w:pStyle w:val="Heading1"/>
      </w:pPr>
      <w:r>
        <w:rPr>
          <w:rFonts w:ascii="Noto Serif CJK SC" w:hAnsi="Noto Serif CJK SC" w:eastAsia="Noto Serif CJK SC"/>
          <w:sz w:val="30"/>
        </w:rPr>
        <w:t xml:space="preserve">第三编 · 附件体系（强制执行细则）</w:t>
      </w:r>
    </w:p>
    <w:p>
      <w:pPr>
        <w:pStyle w:val="BlockText"/>
      </w:pPr>
      <w:r>
        <w:rPr>
          <w:rFonts w:ascii="Noto Serif CJK SC" w:hAnsi="Noto Serif CJK SC" w:eastAsia="Noto Serif CJK SC"/>
          <w:b/>
          <w:bCs/>
          <w:sz w:val="22"/>
        </w:rPr>
        <w:t xml:space="preserve">总条文数：以各附件之和计</w:t>
      </w:r>
      <w:r>
        <w:rPr>
          <w:rFonts w:ascii="Noto Serif CJK SC" w:hAnsi="Noto Serif CJK SC" w:eastAsia="Noto Serif CJK SC"/>
          <w:sz w:val="22"/>
        </w:rPr>
        <w:t xml:space="preserve">（含原 111 条及 A.08.001、D.02.001、G.01.001、H.01.001 等，与主宪章具有同等强制效力）</w:t>
      </w:r>
    </w:p>
    <w:bookmarkStart w:id="46" w:name="a系列-个人伦理与生活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A系列 · 个人伦理与生活</w:t>
      </w:r>
    </w:p>
    <w:bookmarkStart w:id="38" w:name="a.01.001经济援助决策准则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A.01.001：经济援助决策准则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+10条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针对弟妹等特定亲属提供经济资助的详细审查流程与决策标准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核心原则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强调”投资性”而非”救济性”</w:t>
            </w:r>
          </w:p>
        </w:tc>
      </w:tr>
    </w:tbl>
    <w:bookmarkEnd w:id="38"/>
    <w:bookmarkStart w:id="39" w:name="a.02.001非必要不帮助原则之豁免名单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A.02.001：</w:t>
      </w:r>
      <w:r>
        <w:rPr>
          <w:rFonts w:ascii="Noto Serif CJK SC" w:hAnsi="Noto Serif CJK SC" w:eastAsia="Noto Serif CJK SC"/>
          <w:sz w:val="26"/>
        </w:rPr>
        <w:t xml:space="preserve">“</w:t>
      </w:r>
      <w:r>
        <w:rPr>
          <w:rFonts w:ascii="Noto Serif CJK SC" w:hAnsi="Noto Serif CJK SC" w:eastAsia="Noto Serif CJK SC"/>
          <w:sz w:val="26"/>
        </w:rPr>
        <w:t xml:space="preserve">非必要不帮助原则</w:t>
      </w:r>
      <w:r>
        <w:rPr>
          <w:rFonts w:ascii="Noto Serif CJK SC" w:hAnsi="Noto Serif CJK SC" w:eastAsia="Noto Serif CJK SC"/>
          <w:sz w:val="26"/>
        </w:rPr>
        <w:t xml:space="preserve">”</w:t>
      </w:r>
      <w:r>
        <w:rPr>
          <w:rFonts w:ascii="Noto Serif CJK SC" w:hAnsi="Noto Serif CJK SC" w:eastAsia="Noto Serif CJK SC"/>
          <w:sz w:val="26"/>
        </w:rPr>
        <w:t xml:space="preserve">之豁免名单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+3条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列明在何种具体情形及对何人，可以豁免”非必要不帮助”的普遍原则</w:t>
            </w:r>
          </w:p>
        </w:tc>
      </w:tr>
    </w:tbl>
    <w:bookmarkEnd w:id="39"/>
    <w:bookmarkStart w:id="40" w:name="a.04.001个人生活形态原则细则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A.04.001：个人生活形态原则细则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+9条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对”不购房、不购车、不缔结法定婚姻、不生育、不入党”五项基本原则的详尽解释、例外情形与操作指引</w:t>
            </w:r>
          </w:p>
        </w:tc>
      </w:tr>
    </w:tbl>
    <w:bookmarkEnd w:id="40"/>
    <w:bookmarkStart w:id="41" w:name="a.05.001反极端主义信用评价与个体信仰支持实施细则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A.05.001：</w:t>
      </w:r>
      <w:r>
        <w:rPr>
          <w:rFonts w:ascii="Noto Serif CJK SC" w:hAnsi="Noto Serif CJK SC" w:eastAsia="Noto Serif CJK SC"/>
          <w:sz w:val="26"/>
        </w:rPr>
        <w:t xml:space="preserve">“</w:t>
      </w:r>
      <w:r>
        <w:rPr>
          <w:rFonts w:ascii="Noto Serif CJK SC" w:hAnsi="Noto Serif CJK SC" w:eastAsia="Noto Serif CJK SC"/>
          <w:sz w:val="26"/>
        </w:rPr>
        <w:t xml:space="preserve">反极端主义、信用评价与个体信仰支持</w:t>
      </w:r>
      <w:r>
        <w:rPr>
          <w:rFonts w:ascii="Noto Serif CJK SC" w:hAnsi="Noto Serif CJK SC" w:eastAsia="Noto Serif CJK SC"/>
          <w:sz w:val="26"/>
        </w:rPr>
        <w:t xml:space="preserve">”</w:t>
      </w:r>
      <w:r>
        <w:rPr>
          <w:rFonts w:ascii="Noto Serif CJK SC" w:hAnsi="Noto Serif CJK SC" w:eastAsia="Noto Serif CJK SC"/>
          <w:sz w:val="26"/>
        </w:rPr>
        <w:t xml:space="preserve">实施细则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+7条</w:t>
            </w:r>
            <w:r>
              <w:rPr>
                <w:rFonts w:ascii="Noto Serif CJK SC" w:hAnsi="Noto Serif CJK SC" w:eastAsia="Noto Serif CJK SC"/>
                <w:sz w:val="21"/>
              </w:rPr>
              <w:t xml:space="preserve">（与补正案（三）重合，不重复计数）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将”文明成功”</w:t>
            </w:r>
            <w:r>
              <w:rPr>
                <w:rFonts w:ascii="Noto Serif CJK SC" w:hAnsi="Noto Serif CJK SC" w:eastAsia="Noto Serif CJK SC"/>
                <w:sz w:val="21"/>
              </w:rPr>
              <w:t xml:space="preserve">“</w:t>
            </w:r>
            <w:r>
              <w:rPr>
                <w:rFonts w:ascii="Noto Serif CJK SC" w:hAnsi="Noto Serif CJK SC" w:eastAsia="Noto Serif CJK SC"/>
                <w:sz w:val="21"/>
              </w:rPr>
              <w:t xml:space="preserve">反极端人格</w:t>
            </w:r>
            <w:r>
              <w:rPr>
                <w:rFonts w:ascii="Noto Serif CJK SC" w:hAnsi="Noto Serif CJK SC" w:eastAsia="Noto Serif CJK SC"/>
                <w:sz w:val="21"/>
              </w:rPr>
              <w:t xml:space="preserve">”</w:t>
            </w:r>
            <w:r>
              <w:rPr>
                <w:rFonts w:ascii="Noto Serif CJK SC" w:hAnsi="Noto Serif CJK SC" w:eastAsia="Noto Serif CJK SC"/>
                <w:sz w:val="21"/>
              </w:rPr>
              <w:t xml:space="preserve">“</w:t>
            </w:r>
            <w:r>
              <w:rPr>
                <w:rFonts w:ascii="Noto Serif CJK SC" w:hAnsi="Noto Serif CJK SC" w:eastAsia="Noto Serif CJK SC"/>
                <w:sz w:val="21"/>
              </w:rPr>
              <w:t xml:space="preserve">信用高墙</w:t>
            </w:r>
            <w:r>
              <w:rPr>
                <w:rFonts w:ascii="Noto Serif CJK SC" w:hAnsi="Noto Serif CJK SC" w:eastAsia="Noto Serif CJK SC"/>
                <w:sz w:val="21"/>
              </w:rPr>
              <w:t xml:space="preserve">”</w:t>
            </w:r>
            <w:r>
              <w:rPr>
                <w:rFonts w:ascii="Noto Serif CJK SC" w:hAnsi="Noto Serif CJK SC" w:eastAsia="Noto Serif CJK SC"/>
                <w:sz w:val="21"/>
              </w:rPr>
              <w:t xml:space="preserve">等哲学概念转化为可操作的信用评价、行为限制与社会支持机制</w:t>
            </w:r>
          </w:p>
        </w:tc>
      </w:tr>
    </w:tbl>
    <w:bookmarkEnd w:id="41"/>
    <w:bookmarkStart w:id="42" w:name="a.06.001民事合作化订正文本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A.06.001：民事合作化订正文本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+5条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将雇佣制表述订正为民事合作/合伙关系的正式订正条文</w:t>
            </w:r>
          </w:p>
        </w:tc>
      </w:tr>
    </w:tbl>
    <w:bookmarkEnd w:id="42"/>
    <w:bookmarkStart w:id="43" w:name="a.07.001伦理礼仪会典大典-version-1.0.2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A.07.001：伦理礼仪会典（大典） Version 1.0.2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+37条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生效日期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2026年5月17日（体系中最庞大的单一文件）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体系的”伦理法典”，将规范从法律底线延伸至道德高地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核心内容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定义不可逾越的伦理红线（绝对底线伦理）、核心关系伦理、人际交往情理、伦理责任追究措施（自发警告至除名）以及”文明成功”的社会愿景</w:t>
            </w:r>
          </w:p>
        </w:tc>
      </w:tr>
    </w:tbl>
    <w:bookmarkEnd w:id="43"/>
    <w:bookmarkStart w:id="44" w:name="a.07.001-a1对伦理礼仪会典大典若干条款的保留声明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A.07.001-A1：对《伦理礼仪会典（大典）》若干条款的保留声明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+9条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对《伦理礼仪会典》特定条款的保留与说明</w:t>
            </w:r>
          </w:p>
        </w:tc>
      </w:tr>
    </w:tbl>
    <w:bookmarkEnd w:id="44"/>
    <w:bookmarkStart w:id="45" w:name="a.08.001组织参与二元铁律实施细则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A.08.001：组织参与二元铁律实施细则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+9条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生效日期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2026年8月22日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对第百四十四条【组织参与二元铁律】的具体化，界定自建组织与自愿加入组织两类，排除国家公务员等僵化体制性组织</w:t>
            </w:r>
          </w:p>
        </w:tc>
      </w:tr>
    </w:tbl>
    <w:bookmarkEnd w:id="45"/>
    <w:bookmarkEnd w:id="46"/>
    <w:bookmarkStart w:id="49" w:name="b系列-家族财富与治理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B系列 · 家族财富与治理</w:t>
      </w:r>
    </w:p>
    <w:bookmarkStart w:id="47" w:name="b.01.001家族资产池运营细则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B.01.001：家族资产池运营细则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+15条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规定家族共同资产的构成、注入、管理、投资与分配规则，是家族财富传承的核心操作文件</w:t>
            </w:r>
          </w:p>
        </w:tc>
      </w:tr>
    </w:tbl>
    <w:bookmarkEnd w:id="47"/>
    <w:bookmarkStart w:id="48" w:name="b.02.001贡献值计量标准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B.02.001：贡献值计量标准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+8条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量化家族成员对家族的经济、事务、文化贡献，与决策权重、收益分配直接挂钩的详细计量模型</w:t>
            </w:r>
          </w:p>
        </w:tc>
      </w:tr>
    </w:tbl>
    <w:bookmarkEnd w:id="48"/>
    <w:bookmarkEnd w:id="49"/>
    <w:bookmarkStart w:id="53" w:name="c系列-婚姻家庭组织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C系列 · 婚姻家庭组织</w:t>
      </w:r>
    </w:p>
    <w:bookmarkStart w:id="50" w:name="c.01.001婚礼仪式全球执行建议方案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C.01.001：婚礼仪式全球执行建议方案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+5条</w:t>
            </w:r>
          </w:p>
        </w:tc>
      </w:tr>
    </w:tbl>
    <w:bookmarkEnd w:id="50"/>
    <w:bookmarkStart w:id="51" w:name="c.02.001家务分工智能家居介入细则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C.02.001：家务分工智能家居介入细则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+6条</w:t>
            </w:r>
          </w:p>
        </w:tc>
      </w:tr>
    </w:tbl>
    <w:bookmarkEnd w:id="51"/>
    <w:bookmarkStart w:id="52" w:name="c.03.001生活作息与工作安排惯例表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C.03.001：生活作息与工作安排惯例表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+4条</w:t>
            </w:r>
          </w:p>
        </w:tc>
      </w:tr>
    </w:tbl>
    <w:p>
      <w:pPr>
        <w:pStyle w:val="BlockText"/>
      </w:pPr>
      <w:r>
        <w:rPr>
          <w:rFonts w:ascii="Noto Serif CJK SC" w:hAnsi="Noto Serif CJK SC" w:eastAsia="Noto Serif CJK SC"/>
          <w:sz w:val="22"/>
        </w:rPr>
        <w:t xml:space="preserve">C.01–C.03 为《婚姻家庭组织章程》配套技术性附件，将家庭生活高度流程化与自动化。</w:t>
      </w:r>
      <w:r>
        <w:rPr>
          <w:rFonts w:ascii="Noto Serif CJK SC" w:hAnsi="Noto Serif CJK SC" w:eastAsia="Noto Serif CJK SC"/>
          <w:b/>
          <w:bCs/>
          <w:sz w:val="22"/>
        </w:rPr>
        <w:t xml:space="preserve">合计+15条</w:t>
      </w:r>
      <w:r>
        <w:rPr>
          <w:rFonts w:ascii="Noto Serif CJK SC" w:hAnsi="Noto Serif CJK SC" w:eastAsia="Noto Serif CJK SC"/>
          <w:sz w:val="22"/>
        </w:rPr>
        <w:t xml:space="preserve">。</w:t>
      </w:r>
    </w:p>
    <w:bookmarkEnd w:id="52"/>
    <w:bookmarkEnd w:id="53"/>
    <w:bookmarkStart w:id="56" w:name="d系列-安全与公民义务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D系列 · 安全与公民义务</w:t>
      </w:r>
    </w:p>
    <w:bookmarkStart w:id="54" w:name="d.01.001非战争参与原则实施条例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D.01.001：非战争参与原则实施条例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+21条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对主宪章”不参加任何战争”原则的具体化，包括各国兵役法律研究、豁免申请路径及极端情况下的应对策略</w:t>
            </w:r>
          </w:p>
        </w:tc>
      </w:tr>
    </w:tbl>
    <w:bookmarkEnd w:id="54"/>
    <w:bookmarkStart w:id="55" w:name="d.02.001人生安行大典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D.02.001：《人生安行大典》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含《友好合作情理大典》（85条）与《非合伙人合作者合同违约责任大典》</w:t>
            </w:r>
          </w:p>
        </w:tc>
      </w:tr>
    </w:tbl>
    <w:bookmarkEnd w:id="55"/>
    <w:bookmarkEnd w:id="56"/>
    <w:bookmarkStart w:id="58" w:name="e系列-身份构建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E系列 · 身份构建</w:t>
      </w:r>
    </w:p>
    <w:bookmarkStart w:id="57" w:name="e.01.001宇宙公民理念实践与身份构建指南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E.01.001：</w:t>
      </w:r>
      <w:r>
        <w:rPr>
          <w:rFonts w:ascii="Noto Serif CJK SC" w:hAnsi="Noto Serif CJK SC" w:eastAsia="Noto Serif CJK SC"/>
          <w:sz w:val="26"/>
        </w:rPr>
        <w:t xml:space="preserve">“</w:t>
      </w:r>
      <w:r>
        <w:rPr>
          <w:rFonts w:ascii="Noto Serif CJK SC" w:hAnsi="Noto Serif CJK SC" w:eastAsia="Noto Serif CJK SC"/>
          <w:sz w:val="26"/>
        </w:rPr>
        <w:t xml:space="preserve">宇宙公民</w:t>
      </w:r>
      <w:r>
        <w:rPr>
          <w:rFonts w:ascii="Noto Serif CJK SC" w:hAnsi="Noto Serif CJK SC" w:eastAsia="Noto Serif CJK SC"/>
          <w:sz w:val="26"/>
        </w:rPr>
        <w:t xml:space="preserve">”</w:t>
      </w:r>
      <w:r>
        <w:rPr>
          <w:rFonts w:ascii="Noto Serif CJK SC" w:hAnsi="Noto Serif CJK SC" w:eastAsia="Noto Serif CJK SC"/>
          <w:sz w:val="26"/>
        </w:rPr>
        <w:t xml:space="preserve">理念实践与身份构建指南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+12条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通过税务规划、身份配置、跨境法律结构设计等技术手段，实操性地构建和维护”宇宙公民”超国家身份</w:t>
            </w:r>
          </w:p>
        </w:tc>
      </w:tr>
    </w:tbl>
    <w:bookmarkEnd w:id="57"/>
    <w:bookmarkEnd w:id="58"/>
    <w:bookmarkStart w:id="60" w:name="f系列-人际关系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F系列 · 人际关系</w:t>
      </w:r>
    </w:p>
    <w:bookmarkStart w:id="59" w:name="f.01.001心灵伴侣挚友与盟友型关系人员和平共处与共赢章程细则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F.01.001：心灵伴侣、挚友与盟友型关系人员和平共处与共赢章程细则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条文数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+13条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生效日期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2026年2月28日（溯及适用至主宪章生效日）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规范亲密但非婚姻/家族关系的人际交往，明确相互尊重、隐私保护、开放沟通、冲突解决等原则。已完全替代早期版本附件A.03.001</w:t>
            </w:r>
          </w:p>
        </w:tc>
      </w:tr>
    </w:tbl>
    <w:bookmarkEnd w:id="59"/>
    <w:bookmarkEnd w:id="60"/>
    <w:bookmarkStart w:id="62" w:name="g系列-术语解释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G系列 · 术语解释</w:t>
      </w:r>
    </w:p>
    <w:bookmarkStart w:id="61" w:name="g.01.001关于制度性文件或合同中法律明文强制性规定一词含义的解释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G.01.001：关于制度性文件或合同中「法律明文强制性规定」一词含义的解释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发布日期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2026年3月15日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定义「法律明文强制性规定」并明确三类例外</w:t>
            </w:r>
          </w:p>
        </w:tc>
      </w:tr>
    </w:tbl>
    <w:bookmarkEnd w:id="61"/>
    <w:bookmarkEnd w:id="62"/>
    <w:bookmarkStart w:id="64" w:name="h系列-阐释函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H系列 · 阐释函</w:t>
      </w:r>
    </w:p>
    <w:bookmarkStart w:id="63" w:name="h.01.001人生行动宪章阐释函2026第1号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H.01.001：《人生行动宪章》阐释函（2026·第1号）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生效日期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2026年8月12日（溯及适用）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关于主宪章第十二条及第十三条「七年以上有期徒刑」等刑罚表述之权威阐释——刑罚量级表述为风险边界标尺，设限非授权</w:t>
            </w:r>
          </w:p>
        </w:tc>
      </w:tr>
    </w:tbl>
    <w:p>
      <w:r>
        <w:rPr>
          <w:rFonts w:ascii="Noto Serif CJK SC" w:hAnsi="Noto Serif CJK SC" w:eastAsia="Noto Serif CJK SC"/>
          <w:sz w:val="22"/>
        </w:rPr>
        <w:pict>
          <v:rect style="width:0;height:1.5pt" o:hralign="center" o:hrstd="t" o:hr="t"/>
        </w:pict>
      </w:r>
    </w:p>
    <w:bookmarkEnd w:id="63"/>
    <w:bookmarkEnd w:id="64"/>
    <w:bookmarkEnd w:id="65"/>
    <w:bookmarkStart w:id="85" w:name="第四编-附录体系"/>
    <w:p>
      <w:pPr>
        <w:pStyle w:val="Heading1"/>
      </w:pPr>
      <w:r>
        <w:rPr>
          <w:rFonts w:ascii="Noto Serif CJK SC" w:hAnsi="Noto Serif CJK SC" w:eastAsia="Noto Serif CJK SC"/>
          <w:sz w:val="30"/>
        </w:rPr>
        <w:t xml:space="preserve">第四编 · 附录体系</w:t>
      </w:r>
    </w:p>
    <w:p>
      <w:pPr>
        <w:pStyle w:val="BlockText"/>
      </w:pPr>
      <w:r>
        <w:rPr>
          <w:rFonts w:ascii="Noto Serif CJK SC" w:hAnsi="Noto Serif CJK SC" w:eastAsia="Noto Serif CJK SC"/>
          <w:sz w:val="22"/>
        </w:rPr>
        <w:t xml:space="preserve">附录为独立备案/存档/补充性文件体系，</w:t>
      </w:r>
      <w:r>
        <w:rPr>
          <w:rFonts w:ascii="Noto Serif CJK SC" w:hAnsi="Noto Serif CJK SC" w:eastAsia="Noto Serif CJK SC"/>
          <w:b/>
          <w:bCs/>
          <w:sz w:val="22"/>
        </w:rPr>
        <w:t xml:space="preserve">不计入266条正式条文</w:t>
      </w:r>
      <w:r>
        <w:rPr>
          <w:rFonts w:ascii="Noto Serif CJK SC" w:hAnsi="Noto Serif CJK SC" w:eastAsia="Noto Serif CJK SC"/>
          <w:sz w:val="22"/>
        </w:rPr>
        <w:t xml:space="preserve">，但作为宪章整体不可分割的实操支撑与凭证系统。附录与主体系冲突时以主宪章、修正案、附件为准；附录内部冲突以新近备案为准。</w:t>
      </w:r>
    </w:p>
    <w:bookmarkStart w:id="79" w:name="第一章-附录需备案文件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第一章 · 附录（需备案文件）</w:t>
      </w:r>
    </w:p>
    <w:p>
      <w:pPr>
        <w:pStyle w:val="BlockText"/>
      </w:pPr>
      <w:r>
        <w:rPr>
          <w:rFonts w:ascii="Noto Serif CJK SC" w:hAnsi="Noto Serif CJK SC" w:eastAsia="Noto Serif CJK SC"/>
          <w:sz w:val="22"/>
        </w:rPr>
        <w:t xml:space="preserve">需备案存档的各类实操性文件，按功能分为以下子文件夹。</w:t>
      </w:r>
    </w:p>
    <w:bookmarkStart w:id="66" w:name="一附录工具性文书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一、附录：工具性文书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各类工具性、操作性文书与模板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操作指南、填报表单、流程模板、标准化文书等</w:t>
            </w:r>
          </w:p>
        </w:tc>
      </w:tr>
    </w:tbl>
    <w:bookmarkEnd w:id="66"/>
    <w:bookmarkStart w:id="67" w:name="二附录关于工作安排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二、附录：关于工作安排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工作安排相关备案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工作计划、任务分配、时间表、项目安排等</w:t>
            </w:r>
          </w:p>
        </w:tc>
      </w:tr>
    </w:tbl>
    <w:bookmarkEnd w:id="67"/>
    <w:bookmarkStart w:id="68" w:name="三附录医保相关文件存档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三、附录：医保相关文件存档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医疗保障相关凭证与文件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医保缴纳记录、就医凭证、报销单据等</w:t>
            </w:r>
          </w:p>
        </w:tc>
      </w:tr>
    </w:tbl>
    <w:bookmarkEnd w:id="68"/>
    <w:bookmarkStart w:id="69" w:name="四附录各地储物柜地点备案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四、附录：各地储物柜地点备案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物理储物柜位置备案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各城市储物柜租赁合同、位置信息、存取记录等</w:t>
            </w:r>
          </w:p>
        </w:tc>
      </w:tr>
    </w:tbl>
    <w:bookmarkEnd w:id="69"/>
    <w:bookmarkStart w:id="70" w:name="五附录铁路电子客票发票存档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五、附录：铁路电子客票发票存档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交通票据凭证存档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铁路电子客票、发票、行程单等财务凭证</w:t>
            </w:r>
          </w:p>
        </w:tc>
      </w:tr>
    </w:tbl>
    <w:bookmarkEnd w:id="70"/>
    <w:bookmarkStart w:id="71" w:name="六附录存在特定意义的事件备案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六、附录：存在特定意义的事件备案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特殊事件的官方记录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具有特定法律或人生意义的事件书面记录</w:t>
            </w:r>
          </w:p>
        </w:tc>
      </w:tr>
    </w:tbl>
    <w:bookmarkEnd w:id="71"/>
    <w:bookmarkStart w:id="72" w:name="七附录反思与思考口述录音转写备案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七、附录：反思与思考（口述录音转写）备案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个人反思与思考的口述录音文字转写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个人口述反思、深度思考录音的文字整理版</w:t>
            </w:r>
          </w:p>
        </w:tc>
      </w:tr>
    </w:tbl>
    <w:bookmarkEnd w:id="72"/>
    <w:bookmarkStart w:id="73" w:name="八附录人生治理决策社会分工层次对照索引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八、附录：人生治理决策·社会分工层次对照索引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决策索引与社会分工参考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人生治理决策索引表、《社会分工五层金字塔》对照索引等</w:t>
            </w:r>
          </w:p>
        </w:tc>
      </w:tr>
    </w:tbl>
    <w:bookmarkEnd w:id="73"/>
    <w:bookmarkStart w:id="74" w:name="九附录第三方正式文件包括转写格式转换的文件备案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九、附录：第三方正式文件（包括转写、格式转换的文件）备案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第三方机构出具的正式文件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政府/银行/律所等第三方出具的文件及其格式转换版</w:t>
            </w:r>
          </w:p>
        </w:tc>
      </w:tr>
    </w:tbl>
    <w:bookmarkEnd w:id="74"/>
    <w:bookmarkStart w:id="75" w:name="十附录本人方正式文件包括转写格式转换的文件备案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十、附录：本人方正式文件（包括转写、格式转换的文件）备案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本人方出具的正式文件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个人/公司出具的法律文书、声明、函件及其格式转换版</w:t>
            </w:r>
          </w:p>
        </w:tc>
      </w:tr>
    </w:tbl>
    <w:bookmarkEnd w:id="75"/>
    <w:bookmarkStart w:id="76" w:name="十一附录需备案的通话记录内容口述录音转写备案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十一、附录：需备案的通话记录内容（口述录音转写）备案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通话录音的文字转写备案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个人通话或与公司事务兼有的通话录音转写文本</w:t>
            </w:r>
          </w:p>
        </w:tc>
      </w:tr>
    </w:tbl>
    <w:bookmarkEnd w:id="76"/>
    <w:bookmarkStart w:id="77" w:name="X3dbf899f55d0e0553fb66528734070aef6e690e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十二、附录：若干上海·深圳·海口周边地区城市到上海等中心城市跨城通勤·转租赁增收方案高效路线指南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跨城通勤与租赁方案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上海/深圳/海口等周边城市到中心城市的通勤路线、转租赁增收策略</w:t>
            </w:r>
          </w:p>
        </w:tc>
      </w:tr>
    </w:tbl>
    <w:bookmarkEnd w:id="77"/>
    <w:bookmarkStart w:id="78" w:name="十三附录需备案的物理对话记录内容物理对话口述录音转写备案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十三、附录：需备案的物理对话记录内容（物理对话口述录音转写）备案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面对面对话录音转写备案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物理面对面谈话的口述录音文字转写（个人/公司兼有）</w:t>
            </w:r>
          </w:p>
        </w:tc>
      </w:tr>
    </w:tbl>
    <w:bookmarkEnd w:id="78"/>
    <w:bookmarkEnd w:id="79"/>
    <w:bookmarkStart w:id="80" w:name="第二章-宪章重要补充附录集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第二章 · 宪章（重要）补充附录集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对主宪章及附件体系的重要补充说明与延伸文件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宪章制定过程中的关键补充材料、延伸解释、非正式但具参考价值的制度性文件等</w:t>
            </w:r>
          </w:p>
        </w:tc>
      </w:tr>
    </w:tbl>
    <w:bookmarkEnd w:id="80"/>
    <w:bookmarkStart w:id="84" w:name="第三章-根目录独立附录文件"/>
    <w:p>
      <w:pPr>
        <w:pStyle w:val="Heading2"/>
      </w:pPr>
      <w:r>
        <w:rPr>
          <w:rFonts w:ascii="Noto Serif CJK SC" w:hAnsi="Noto Serif CJK SC" w:eastAsia="Noto Serif CJK SC"/>
          <w:sz w:val="26"/>
        </w:rPr>
        <w:t xml:space="preserve">第三章 · 根目录独立附录文件</w:t>
      </w:r>
    </w:p>
    <w:bookmarkStart w:id="81" w:name="文件一附录四-伦理审查清单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文件一：附录四 伦理审查清单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文件名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PDF_附录四 伦理审查清单.pdf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类型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PDF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伦理审查清单，隶属于附件A.07.001《伦理礼仪会典（大典）》的配套附录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核心内容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列出20项违反一般性社会道德的行为审查标准，覆盖公平公正、边界尊重、诚信等伦理维度</w:t>
            </w:r>
          </w:p>
        </w:tc>
      </w:tr>
    </w:tbl>
    <w:bookmarkEnd w:id="81"/>
    <w:bookmarkStart w:id="82" w:name="文件二刑法罪名分类列表宪章附表替代附录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文件二：刑法罪名分类列表（宪章附表+替代附录）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文件名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刑法不同罪名按最高刑期归类及相关标注列表-展平【最终正式合订本】.pdf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类型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PDF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作为《人生行动宪章》附表及替代附录，为主宪章刑事底线条款提供完整罪名索引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核心内容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按最高刑期归类的《刑法》罪名完整列表及相关标注</w:t>
            </w:r>
          </w:p>
        </w:tc>
      </w:tr>
    </w:tbl>
    <w:bookmarkEnd w:id="82"/>
    <w:bookmarkStart w:id="83" w:name="文件三附录实用工具库"/>
    <w:p>
      <w:pPr>
        <w:pStyle w:val="Heading3"/>
      </w:pPr>
      <w:r>
        <w:rPr>
          <w:rFonts w:ascii="Noto Serif CJK SC" w:hAnsi="Noto Serif CJK SC" w:eastAsia="Noto Serif CJK SC"/>
          <w:sz w:val="26"/>
        </w:rPr>
        <w:t xml:space="preserve">文件三：附录（实用工具库）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属性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类型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网页链接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定位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实用工具与资源索引库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内容范围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各类在线工具、资源链接的汇总清单</w:t>
            </w:r>
          </w:p>
        </w:tc>
      </w:tr>
    </w:tbl>
    <w:p>
      <w:r>
        <w:rPr>
          <w:rFonts w:ascii="Noto Serif CJK SC" w:hAnsi="Noto Serif CJK SC" w:eastAsia="Noto Serif CJK SC"/>
          <w:sz w:val="22"/>
        </w:rPr>
        <w:pict>
          <v:rect style="width:0;height:1.5pt" o:hralign="center" o:hrstd="t" o:hr="t"/>
        </w:pict>
      </w:r>
    </w:p>
    <w:bookmarkEnd w:id="83"/>
    <w:bookmarkEnd w:id="84"/>
    <w:bookmarkEnd w:id="85"/>
    <w:bookmarkStart w:id="86" w:name="体系总览速查表"/>
    <w:p>
      <w:pPr>
        <w:pStyle w:val="Heading1"/>
      </w:pPr>
      <w:r>
        <w:rPr>
          <w:rFonts w:ascii="Noto Serif CJK SC" w:hAnsi="Noto Serif CJK SC" w:eastAsia="Noto Serif CJK SC"/>
          <w:sz w:val="30"/>
        </w:rPr>
        <w:t xml:space="preserve">体系总览（速查表）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</w:tblPr>
      <w:tblGrid>
        <w:gridCol w:w="1056"/>
        <w:gridCol w:w="1584"/>
        <w:gridCol w:w="3168"/>
        <w:gridCol w:w="2112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类别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文件/附件数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条文数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第一编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主宪章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1部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143条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第二编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修正案（5项）+补正案（2项）+订正案（1项）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8项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+24条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第三编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附件体系（A.01–F.01）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13项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+111条</w:t>
            </w:r>
            <w:r>
              <w:rPr>
                <w:rFonts w:ascii="Noto Serif CJK SC" w:hAnsi="Noto Serif CJK SC" w:eastAsia="Noto Serif CJK SC"/>
                <w:sz w:val="21"/>
              </w:rPr>
              <w:t xml:space="preserve">（含A1保留声明）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正式条文合计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254条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第四编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附录体系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sz w:val="21"/>
              </w:rPr>
              <w:t xml:space="preserve">3大类（14子文件夹+1文件夹+3独立文件）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ascii="Noto Serif CJK SC" w:hAnsi="Noto Serif CJK SC" w:eastAsia="Noto Serif CJK SC"/>
                <w:b/>
                <w:bCs/>
                <w:sz w:val="21"/>
              </w:rPr>
              <w:t xml:space="preserve">不计入正式条文</w:t>
            </w:r>
          </w:p>
        </w:tc>
      </w:tr>
    </w:tbl>
    <w:p>
      <w:r>
        <w:rPr>
          <w:rFonts w:ascii="Noto Serif CJK SC" w:hAnsi="Noto Serif CJK SC" w:eastAsia="Noto Serif CJK SC"/>
          <w:sz w:val="22"/>
        </w:rPr>
        <w:pict>
          <v:rect style="width:0;height:1.5pt" o:hralign="center" o:hrstd="t" o:hr="t"/>
        </w:pict>
      </w:r>
    </w:p>
    <w:bookmarkEnd w:id="86"/>
    <w:bookmarkStart w:id="87" w:name="体系效力与冲突解决原则总则"/>
    <w:p>
      <w:pPr>
        <w:pStyle w:val="Heading1"/>
      </w:pPr>
      <w:r>
        <w:rPr>
          <w:rFonts w:ascii="Noto Serif CJK SC" w:hAnsi="Noto Serif CJK SC" w:eastAsia="Noto Serif CJK SC"/>
          <w:sz w:val="30"/>
        </w:rPr>
        <w:t xml:space="preserve">体系效力与冲突解决原则总则</w:t>
      </w:r>
    </w:p>
    <w:p>
      <w:pPr>
        <w:pStyle w:val="FirstParagraph"/>
      </w:pPr>
      <w:r>
        <w:rPr>
          <w:rFonts w:ascii="Noto Serif CJK SC" w:hAnsi="Noto Serif CJK SC" w:eastAsia="Noto Serif CJK SC"/>
          <w:b/>
          <w:bCs/>
          <w:sz w:val="22"/>
        </w:rPr>
        <w:t xml:space="preserve">1. 效力层级</w:t>
      </w:r>
      <w:r>
        <w:rPr>
          <w:rFonts w:ascii="Noto Serif CJK SC" w:hAnsi="Noto Serif CJK SC" w:eastAsia="Noto Serif CJK SC"/>
          <w:sz w:val="22"/>
        </w:rPr>
        <w:t xml:space="preserve"> </w:t>
      </w:r>
      <w:r>
        <w:rPr>
          <w:rFonts w:ascii="Noto Serif CJK SC" w:hAnsi="Noto Serif CJK SC" w:eastAsia="Noto Serif CJK SC"/>
          <w:sz w:val="22"/>
        </w:rPr>
        <w:t xml:space="preserve">- 所有正式文件（主宪章、修正案、附件）具有同等强制力，共同构成单一规范体系</w:t>
      </w:r>
      <w:r>
        <w:rPr>
          <w:rFonts w:ascii="Noto Serif CJK SC" w:hAnsi="Noto Serif CJK SC" w:eastAsia="Noto Serif CJK SC"/>
          <w:sz w:val="22"/>
        </w:rPr>
        <w:t xml:space="preserve"> </w:t>
      </w:r>
      <w:r>
        <w:rPr>
          <w:rFonts w:ascii="Noto Serif CJK SC" w:hAnsi="Noto Serif CJK SC" w:eastAsia="Noto Serif CJK SC"/>
          <w:sz w:val="22"/>
        </w:rPr>
        <w:t xml:space="preserve">- 附录为备案/存档/参考性质，不具有正式条文的强制效力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2"/>
        </w:rPr>
        <w:t xml:space="preserve">2. 冲突解决</w:t>
      </w:r>
      <w:r>
        <w:rPr>
          <w:rFonts w:ascii="Noto Serif CJK SC" w:hAnsi="Noto Serif CJK SC" w:eastAsia="Noto Serif CJK SC"/>
          <w:sz w:val="22"/>
        </w:rPr>
        <w:t xml:space="preserve"> </w:t>
      </w:r>
      <w:r>
        <w:rPr>
          <w:rFonts w:ascii="Noto Serif CJK SC" w:hAnsi="Noto Serif CJK SC" w:eastAsia="Noto Serif CJK SC"/>
          <w:sz w:val="22"/>
        </w:rPr>
        <w:t xml:space="preserve">- 正式体系内：遵循”新规定优于旧规定”、</w:t>
      </w:r>
      <w:r>
        <w:rPr>
          <w:rFonts w:ascii="Noto Serif CJK SC" w:hAnsi="Noto Serif CJK SC" w:eastAsia="Noto Serif CJK SC"/>
          <w:sz w:val="22"/>
        </w:rPr>
        <w:t xml:space="preserve">“</w:t>
      </w:r>
      <w:r>
        <w:rPr>
          <w:rFonts w:ascii="Noto Serif CJK SC" w:hAnsi="Noto Serif CJK SC" w:eastAsia="Noto Serif CJK SC"/>
          <w:sz w:val="22"/>
        </w:rPr>
        <w:t xml:space="preserve">特别规定优于一般规定</w:t>
      </w:r>
      <w:r>
        <w:rPr>
          <w:rFonts w:ascii="Noto Serif CJK SC" w:hAnsi="Noto Serif CJK SC" w:eastAsia="Noto Serif CJK SC"/>
          <w:sz w:val="22"/>
        </w:rPr>
        <w:t xml:space="preserve">”</w:t>
      </w:r>
      <w:r>
        <w:rPr>
          <w:rFonts w:ascii="Noto Serif CJK SC" w:hAnsi="Noto Serif CJK SC" w:eastAsia="Noto Serif CJK SC"/>
          <w:sz w:val="22"/>
        </w:rPr>
        <w:t xml:space="preserve"> </w:t>
      </w:r>
      <w:r>
        <w:rPr>
          <w:rFonts w:ascii="Noto Serif CJK SC" w:hAnsi="Noto Serif CJK SC" w:eastAsia="Noto Serif CJK SC"/>
          <w:sz w:val="22"/>
        </w:rPr>
        <w:t xml:space="preserve">- 跨体系（附录 vs 正式体系）：以主宪章、修正案、附件为准</w:t>
      </w:r>
      <w:r>
        <w:rPr>
          <w:rFonts w:ascii="Noto Serif CJK SC" w:hAnsi="Noto Serif CJK SC" w:eastAsia="Noto Serif CJK SC"/>
          <w:sz w:val="22"/>
        </w:rPr>
        <w:t xml:space="preserve"> </w:t>
      </w:r>
      <w:r>
        <w:rPr>
          <w:rFonts w:ascii="Noto Serif CJK SC" w:hAnsi="Noto Serif CJK SC" w:eastAsia="Noto Serif CJK SC"/>
          <w:sz w:val="22"/>
        </w:rPr>
        <w:t xml:space="preserve">- 附录内部：新近备案优于旧备案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2"/>
        </w:rPr>
        <w:t xml:space="preserve">3. 解释权</w:t>
      </w:r>
      <w:r>
        <w:rPr>
          <w:rFonts w:ascii="Noto Serif CJK SC" w:hAnsi="Noto Serif CJK SC" w:eastAsia="Noto Serif CJK SC"/>
          <w:sz w:val="22"/>
        </w:rPr>
        <w:t xml:space="preserve"> </w:t>
      </w:r>
      <w:r>
        <w:rPr>
          <w:rFonts w:ascii="Noto Serif CJK SC" w:hAnsi="Noto Serif CJK SC" w:eastAsia="Noto Serif CJK SC"/>
          <w:sz w:val="22"/>
        </w:rPr>
        <w:t xml:space="preserve">- 体系之最终解释权归宪章制定人所有</w:t>
      </w:r>
    </w:p>
    <w:p>
      <w:r>
        <w:rPr>
          <w:rFonts w:ascii="Noto Serif CJK SC" w:hAnsi="Noto Serif CJK SC" w:eastAsia="Noto Serif CJK SC"/>
          <w:sz w:val="22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Noto Serif CJK SC" w:hAnsi="Noto Serif CJK SC" w:eastAsia="Noto Serif CJK SC"/>
          <w:i/>
          <w:iCs/>
          <w:sz w:val="22"/>
        </w:rPr>
        <w:t xml:space="preserve">本目录为《人生行动宪章》截至2026年7月5日的完整体系总合索引。体系仍在持续演化与备案中。</w:t>
      </w:r>
    </w:p>
    <w:p>
      <w:pPr>
        <w:pStyle w:val="BodyText"/>
      </w:pPr>
      <w:r>
        <w:rPr>
          <w:rFonts w:ascii="Noto Serif CJK SC" w:hAnsi="Noto Serif CJK SC" w:eastAsia="Noto Serif CJK SC"/>
          <w:i/>
          <w:iCs/>
          <w:sz w:val="22"/>
        </w:rPr>
        <w:t xml:space="preserve">生成日期：2026年7月5日</w:t>
      </w:r>
    </w:p>
    <w:bookmarkEnd w:id="87"/>
    <w:sectPr>
      <w:pgSz w:w="11906" w:h="16838"/>
      <w:pgMar w:top="1247" w:bottom="1247" w:left="1361" w:right="136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2026-09-25T16:24:21Z</dcterms:created>
  <dcterms:modified xsi:type="dcterms:W3CDTF">2026-09-25T16:24:21Z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